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53" w:firstLineChars="900"/>
        <w:rPr>
          <w:rFonts w:hint="default" w:ascii="Arial" w:hAnsi="Arial" w:cs="Arial"/>
          <w:b/>
          <w:bCs/>
          <w:color w:val="auto"/>
          <w:sz w:val="36"/>
          <w:szCs w:val="36"/>
        </w:rPr>
      </w:pPr>
      <w:r>
        <w:rPr>
          <w:rFonts w:hint="default" w:ascii="Arial" w:hAnsi="Arial" w:cs="Arial"/>
          <w:b/>
          <w:bCs/>
          <w:color w:val="auto"/>
          <w:sz w:val="36"/>
          <w:szCs w:val="36"/>
        </w:rPr>
        <w:t>High Efficient Thickener</w:t>
      </w:r>
    </w:p>
    <w:p>
      <w:pPr>
        <w:rPr>
          <w:rFonts w:hint="eastAsia" w:ascii="Arial" w:hAnsi="Arial" w:cs="Arial" w:eastAsiaTheme="minorEastAsia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Arial" w:hAnsi="Arial" w:cs="Arial" w:eastAsiaTheme="minorEastAsia"/>
          <w:b/>
          <w:bCs/>
          <w:color w:val="auto"/>
          <w:sz w:val="36"/>
          <w:szCs w:val="36"/>
          <w:lang w:eastAsia="zh-CN"/>
        </w:rPr>
        <w:drawing>
          <wp:inline distT="0" distB="0" distL="114300" distR="114300">
            <wp:extent cx="6644005" cy="3950970"/>
            <wp:effectExtent l="0" t="0" r="4445" b="11430"/>
            <wp:docPr id="1" name="图片 1" descr="0b2a6de21e23a4a3a806d2b39e60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2a6de21e23a4a3a806d2b39e60d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color w:val="auto"/>
        </w:rPr>
      </w:pPr>
    </w:p>
    <w:p>
      <w:pPr>
        <w:rPr>
          <w:rFonts w:hint="eastAsia"/>
          <w:b/>
          <w:bCs/>
          <w:color w:val="auto"/>
          <w:sz w:val="24"/>
          <w:szCs w:val="36"/>
        </w:rPr>
      </w:pPr>
      <w:r>
        <w:rPr>
          <w:rFonts w:hint="eastAsia"/>
          <w:b/>
          <w:bCs/>
          <w:color w:val="auto"/>
          <w:sz w:val="24"/>
          <w:szCs w:val="36"/>
        </w:rPr>
        <w:t>Brief Introduction</w:t>
      </w:r>
    </w:p>
    <w:p>
      <w:p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The type of GX high-efficiency thickener is semihigh efficiency without folcculating agent added. Compared with common thickener, it has the following structure features:</w:t>
      </w:r>
    </w:p>
    <w:p>
      <w:pPr>
        <w:numPr>
          <w:ilvl w:val="0"/>
          <w:numId w:val="1"/>
        </w:num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Long intermediate receiving barrel; a large diameter receiving tray arranged at the bottom; uniform, stable and smooth feeding. </w:t>
      </w:r>
    </w:p>
    <w:p>
      <w:pPr>
        <w:numPr>
          <w:ilvl w:val="0"/>
          <w:numId w:val="1"/>
        </w:num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A venting storage tank is arranged for eliminating air bubbles in the ore pulp, which has a large processing capacity and increases underflow concentration. </w:t>
      </w:r>
    </w:p>
    <w:p>
      <w:pPr>
        <w:rPr>
          <w:rFonts w:hint="eastAsia"/>
          <w:b/>
          <w:bCs/>
          <w:color w:val="auto"/>
          <w:sz w:val="24"/>
          <w:szCs w:val="36"/>
        </w:rPr>
      </w:pPr>
    </w:p>
    <w:p>
      <w:pPr>
        <w:jc w:val="left"/>
        <w:rPr>
          <w:rFonts w:hint="eastAsia"/>
          <w:b/>
          <w:bCs/>
          <w:color w:val="auto"/>
          <w:sz w:val="24"/>
          <w:szCs w:val="36"/>
        </w:rPr>
      </w:pPr>
      <w:r>
        <w:rPr>
          <w:rFonts w:hint="eastAsia"/>
          <w:b/>
          <w:bCs/>
          <w:color w:val="auto"/>
          <w:sz w:val="24"/>
          <w:szCs w:val="36"/>
        </w:rPr>
        <w:t>Remark</w:t>
      </w:r>
    </w:p>
    <w:p>
      <w:pPr>
        <w:numPr>
          <w:ilvl w:val="0"/>
          <w:numId w:val="2"/>
        </w:num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The performance is better than the common thickener, when it is used without flocculating agent</w:t>
      </w:r>
    </w:p>
    <w:p>
      <w:pPr>
        <w:numPr>
          <w:ilvl w:val="0"/>
          <w:numId w:val="2"/>
        </w:numPr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Flocculating agent adding device requires a separate order</w:t>
      </w:r>
    </w:p>
    <w:p>
      <w:pPr>
        <w:rPr>
          <w:rFonts w:hint="eastAsia"/>
          <w:b/>
          <w:bCs/>
          <w:color w:val="auto"/>
          <w:sz w:val="24"/>
          <w:szCs w:val="36"/>
        </w:rPr>
      </w:pPr>
    </w:p>
    <w:p>
      <w:pPr>
        <w:jc w:val="left"/>
        <w:rPr>
          <w:rFonts w:hint="eastAsia"/>
          <w:b/>
          <w:bCs/>
          <w:color w:val="auto"/>
          <w:sz w:val="24"/>
          <w:szCs w:val="36"/>
        </w:rPr>
      </w:pPr>
      <w:r>
        <w:rPr>
          <w:rFonts w:hint="eastAsia"/>
          <w:b/>
          <w:bCs/>
          <w:color w:val="auto"/>
          <w:sz w:val="24"/>
          <w:szCs w:val="36"/>
        </w:rPr>
        <w:t>Main Technical Parameters</w:t>
      </w:r>
    </w:p>
    <w:p>
      <w:pPr>
        <w:rPr>
          <w:rFonts w:hint="eastAsia"/>
          <w:b/>
          <w:bCs/>
          <w:color w:val="auto"/>
          <w:sz w:val="24"/>
          <w:szCs w:val="36"/>
        </w:rPr>
      </w:pPr>
    </w:p>
    <w:tbl>
      <w:tblPr>
        <w:tblStyle w:val="2"/>
        <w:tblpPr w:leftFromText="180" w:rightFromText="180" w:vertAnchor="text" w:horzAnchor="page" w:tblpX="105" w:tblpY="7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091"/>
        <w:gridCol w:w="1145"/>
        <w:gridCol w:w="1269"/>
        <w:gridCol w:w="1132"/>
        <w:gridCol w:w="997"/>
        <w:gridCol w:w="1278"/>
        <w:gridCol w:w="927"/>
        <w:gridCol w:w="1377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Model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Inner Diameter of tank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(mm)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Height of tank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(mm)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Sedimental area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(mm)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Revolution of the rabble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(r/min)</w:t>
            </w:r>
          </w:p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Lifting height of the rabble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(mm)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Driving motor model</w:t>
            </w:r>
          </w:p>
        </w:tc>
        <w:tc>
          <w:tcPr>
            <w:tcW w:w="927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Driving motor power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(kw)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Lifting motor model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Lifting motor power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(kw)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GX-3.6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3600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1700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10.2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1.1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Y100L-6</w:t>
            </w:r>
          </w:p>
        </w:tc>
        <w:tc>
          <w:tcPr>
            <w:tcW w:w="92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1.5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PZ0.8AB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GX-5.18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5182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2134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21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0.8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300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Y132M1-6</w:t>
            </w:r>
          </w:p>
        </w:tc>
        <w:tc>
          <w:tcPr>
            <w:tcW w:w="92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PZ0.8AB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GX-7.5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7500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2800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44.1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0.427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300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Y132M2-6</w:t>
            </w:r>
          </w:p>
        </w:tc>
        <w:tc>
          <w:tcPr>
            <w:tcW w:w="92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5.5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Y132S-8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GX-9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9000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2800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63.6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0.427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300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Y132M2-6</w:t>
            </w:r>
          </w:p>
        </w:tc>
        <w:tc>
          <w:tcPr>
            <w:tcW w:w="92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5.5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Y132S-8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GX-12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12000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3600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110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0.35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300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Y132M-4</w:t>
            </w:r>
          </w:p>
        </w:tc>
        <w:tc>
          <w:tcPr>
            <w:tcW w:w="92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7.5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Y100L1-4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GX-15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15000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4000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177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0.15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300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YCT200-4B</w:t>
            </w:r>
          </w:p>
        </w:tc>
        <w:tc>
          <w:tcPr>
            <w:tcW w:w="92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7.5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Y112M-6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GX-18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18000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4400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254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0.13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400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YCT200-4B</w:t>
            </w:r>
          </w:p>
        </w:tc>
        <w:tc>
          <w:tcPr>
            <w:tcW w:w="92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7.5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YCT200-4A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GX-20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20000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4400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314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0.13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400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YCT200-4B</w:t>
            </w:r>
          </w:p>
        </w:tc>
        <w:tc>
          <w:tcPr>
            <w:tcW w:w="92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7.5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YCT200-4A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5.5</w:t>
            </w:r>
          </w:p>
        </w:tc>
      </w:tr>
    </w:tbl>
    <w:p>
      <w:pPr>
        <w:autoSpaceDN w:val="0"/>
        <w:spacing w:line="440" w:lineRule="exact"/>
        <w:rPr>
          <w:rFonts w:hint="eastAsia"/>
          <w:b/>
          <w:bCs/>
          <w:color w:val="auto"/>
          <w:sz w:val="36"/>
          <w:szCs w:val="36"/>
        </w:rPr>
      </w:pPr>
    </w:p>
    <w:p>
      <w:pPr>
        <w:autoSpaceDN w:val="0"/>
        <w:spacing w:line="440" w:lineRule="exact"/>
        <w:rPr>
          <w:rFonts w:hint="eastAsia"/>
          <w:b/>
          <w:bCs/>
          <w:color w:val="auto"/>
          <w:sz w:val="36"/>
          <w:szCs w:val="36"/>
        </w:rPr>
      </w:pPr>
    </w:p>
    <w:p>
      <w:pPr>
        <w:autoSpaceDN w:val="0"/>
        <w:spacing w:line="440" w:lineRule="exact"/>
        <w:rPr>
          <w:rFonts w:hint="eastAsia"/>
          <w:b/>
          <w:bCs/>
          <w:color w:val="auto"/>
          <w:sz w:val="36"/>
          <w:szCs w:val="36"/>
        </w:rPr>
      </w:pPr>
    </w:p>
    <w:p>
      <w:pPr>
        <w:autoSpaceDN w:val="0"/>
        <w:spacing w:line="440" w:lineRule="exact"/>
        <w:rPr>
          <w:rFonts w:hint="eastAsia"/>
          <w:b/>
          <w:bCs/>
          <w:color w:val="auto"/>
          <w:sz w:val="36"/>
          <w:szCs w:val="36"/>
        </w:rPr>
      </w:pPr>
    </w:p>
    <w:p>
      <w:pPr>
        <w:autoSpaceDN w:val="0"/>
        <w:spacing w:line="440" w:lineRule="exact"/>
        <w:rPr>
          <w:rFonts w:hint="eastAsia"/>
          <w:b/>
          <w:bCs/>
          <w:color w:val="auto"/>
          <w:sz w:val="36"/>
          <w:szCs w:val="36"/>
        </w:rPr>
      </w:pPr>
    </w:p>
    <w:p>
      <w:pPr>
        <w:autoSpaceDN w:val="0"/>
        <w:spacing w:line="440" w:lineRule="exact"/>
        <w:rPr>
          <w:rFonts w:hint="eastAsia"/>
          <w:b/>
          <w:bCs/>
          <w:sz w:val="36"/>
          <w:szCs w:val="36"/>
        </w:rPr>
      </w:pPr>
    </w:p>
    <w:p>
      <w:pPr>
        <w:autoSpaceDN w:val="0"/>
        <w:spacing w:line="440" w:lineRule="exact"/>
        <w:rPr>
          <w:rFonts w:hint="eastAsia"/>
          <w:b/>
          <w:bCs/>
          <w:sz w:val="36"/>
          <w:szCs w:val="36"/>
        </w:rPr>
      </w:pPr>
    </w:p>
    <w:p>
      <w:pPr>
        <w:autoSpaceDN w:val="0"/>
        <w:spacing w:line="440" w:lineRule="exact"/>
        <w:rPr>
          <w:rFonts w:hint="eastAsia"/>
          <w:b/>
          <w:bCs/>
          <w:sz w:val="36"/>
          <w:szCs w:val="36"/>
        </w:rPr>
      </w:pPr>
    </w:p>
    <w:p>
      <w:pPr>
        <w:autoSpaceDN w:val="0"/>
        <w:spacing w:line="440" w:lineRule="exact"/>
        <w:rPr>
          <w:rFonts w:hint="eastAsia"/>
          <w:b/>
          <w:bCs/>
          <w:sz w:val="36"/>
          <w:szCs w:val="36"/>
        </w:rPr>
      </w:pPr>
    </w:p>
    <w:p>
      <w:pPr>
        <w:autoSpaceDN w:val="0"/>
        <w:spacing w:line="440" w:lineRule="exact"/>
        <w:rPr>
          <w:rFonts w:hint="eastAsia"/>
          <w:b/>
          <w:bCs/>
          <w:sz w:val="36"/>
          <w:szCs w:val="36"/>
        </w:rPr>
      </w:pPr>
    </w:p>
    <w:p>
      <w:pPr>
        <w:autoSpaceDN w:val="0"/>
        <w:spacing w:line="440" w:lineRule="exact"/>
        <w:rPr>
          <w:rFonts w:hint="eastAsia"/>
          <w:b/>
          <w:bCs/>
          <w:sz w:val="36"/>
          <w:szCs w:val="36"/>
        </w:rPr>
      </w:pPr>
    </w:p>
    <w:p>
      <w:pPr>
        <w:autoSpaceDN w:val="0"/>
        <w:spacing w:line="440" w:lineRule="exact"/>
        <w:rPr>
          <w:rFonts w:hint="eastAsia"/>
          <w:b/>
          <w:bCs/>
          <w:sz w:val="36"/>
          <w:szCs w:val="36"/>
        </w:rPr>
      </w:pPr>
    </w:p>
    <w:p>
      <w:pPr>
        <w:rPr>
          <w:rFonts w:hint="eastAsia" w:ascii="Arial" w:hAnsi="Arial" w:cs="Arial" w:eastAsiaTheme="minorEastAsia"/>
          <w:b/>
          <w:bCs/>
          <w:sz w:val="36"/>
          <w:szCs w:val="36"/>
          <w:lang w:eastAsia="zh-CN"/>
        </w:rPr>
      </w:pPr>
    </w:p>
    <w:sectPr>
      <w:pgSz w:w="11906" w:h="16838"/>
      <w:pgMar w:top="720" w:right="720" w:bottom="72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9B509"/>
    <w:multiLevelType w:val="singleLevel"/>
    <w:tmpl w:val="5869B50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876FA32"/>
    <w:multiLevelType w:val="singleLevel"/>
    <w:tmpl w:val="5876FA3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3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1150</Characters>
  <Lines>0</Lines>
  <Paragraphs>0</Paragraphs>
  <TotalTime>3</TotalTime>
  <ScaleCrop>false</ScaleCrop>
  <LinksUpToDate>false</LinksUpToDate>
  <CharactersWithSpaces>1261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2021-08-14T07:03:57Z</dcterms:created>
  <dc:creator>Administrator</dc:creator>
  <cp:lastModifiedBy>Mily</cp:lastModifiedBy>
  <dcterms:modified xsi:type="dcterms:W3CDTF">2021-08-14T07:12:25Z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97E4011A7C8246D082F22A486CBD1091</vt:lpwstr>
  </property>
</Properties>
</file>